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Xa4c96bf8d49f9538485256ea2a280e34bb6e227"/>
    <w:p>
      <w:pPr>
        <w:pStyle w:val="Heading2"/>
      </w:pPr>
      <w:r>
        <w:t xml:space="preserve">Folha de Rosto – Identificação do Processo e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823"/>
        <w:gridCol w:w="409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Elemento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Tribunal</w:t>
            </w:r>
          </w:p>
        </w:tc>
        <w:tc>
          <w:tcPr/>
          <w:p>
            <w:pPr>
              <w:pStyle w:val="Compact"/>
            </w:pPr>
            <w:r>
              <w:t xml:space="preserve">Tribunal Judicial da Comarca de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Vara</w:t>
            </w:r>
          </w:p>
        </w:tc>
        <w:tc>
          <w:tcPr/>
          <w:p>
            <w:pPr>
              <w:pStyle w:val="Compact"/>
            </w:pPr>
            <w:r>
              <w:t xml:space="preserve">2.ºª Vara Cível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Processo n.º</w:t>
            </w:r>
          </w:p>
        </w:tc>
        <w:tc>
          <w:tcPr/>
          <w:p>
            <w:pPr>
              <w:pStyle w:val="Compact"/>
            </w:pPr>
            <w:r>
              <w:t xml:space="preserve">1234/24.5T8LSB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distribuição</w:t>
            </w:r>
          </w:p>
        </w:tc>
        <w:tc>
          <w:tcPr/>
          <w:p>
            <w:pPr>
              <w:pStyle w:val="Compact"/>
            </w:pPr>
            <w:r>
              <w:t xml:space="preserve">12 de março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Natureza da ação</w:t>
            </w:r>
          </w:p>
        </w:tc>
        <w:tc>
          <w:tcPr/>
          <w:p>
            <w:pPr>
              <w:pStyle w:val="Compact"/>
            </w:pPr>
            <w:r>
              <w:t xml:space="preserve">Processo Declarativo de Incumprimento de Contrato de Prestação de Serviços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XYZ – Serviços de Tecnologia, Lda.</w:t>
            </w:r>
            <w:r>
              <w:rPr>
                <w:b/>
                <w:bCs/>
              </w:rPr>
              <w:t xml:space="preserve">NIF:</w:t>
            </w:r>
            <w:r>
              <w:t xml:space="preserve"> </w:t>
            </w:r>
            <w:r>
              <w:t xml:space="preserve">508 123 456</w:t>
            </w:r>
            <w:r>
              <w:rPr>
                <w:b/>
                <w:bCs/>
              </w:rPr>
              <w:t xml:space="preserve">Morada:</w:t>
            </w:r>
            <w:r>
              <w:t xml:space="preserve"> </w:t>
            </w:r>
            <w:r>
              <w:t xml:space="preserve">Avenida das Forças Armadas, nº 45, 3.º Esq., 1600‑076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ABC – Consultoria Empresarial, Lda.</w:t>
            </w:r>
            <w:r>
              <w:rPr>
                <w:b/>
                <w:bCs/>
              </w:rPr>
              <w:t xml:space="preserve">NIF:</w:t>
            </w:r>
            <w:r>
              <w:t xml:space="preserve"> </w:t>
            </w:r>
            <w:r>
              <w:t xml:space="preserve">509 987 654</w:t>
            </w:r>
            <w:r>
              <w:rPr>
                <w:b/>
                <w:bCs/>
              </w:rPr>
              <w:t xml:space="preserve">Morada:</w:t>
            </w:r>
            <w:r>
              <w:t xml:space="preserve"> </w:t>
            </w:r>
            <w:r>
              <w:t xml:space="preserve">Rua de São Bento, nº 210, 3.º Esq., 1200‑821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 do Autor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João Silva</w:t>
            </w:r>
            <w:r>
              <w:t xml:space="preserve"> </w:t>
            </w:r>
            <w:r>
              <w:t xml:space="preserve">– Ordem dos Advogados nº 12345</w:t>
            </w:r>
            <w:r>
              <w:t xml:space="preserve">Escritório: Rua da Prata, nº 12, 2.º Dto., 1200‑352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Mandatária do Réu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Dra. Maria Fernandes</w:t>
            </w:r>
            <w:r>
              <w:t xml:space="preserve"> </w:t>
            </w:r>
            <w:r>
              <w:t xml:space="preserve">– Ordem dos Advogados nº 67890</w:t>
            </w:r>
            <w:r>
              <w:t xml:space="preserve">Escritório: Avenida da República, nº 88, 4.º Esq., 1050‑157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Objeto da ação</w:t>
            </w:r>
          </w:p>
        </w:tc>
        <w:tc>
          <w:tcPr/>
          <w:p>
            <w:pPr>
              <w:pStyle w:val="Compact"/>
            </w:pPr>
            <w:r>
              <w:t xml:space="preserve">Declaração de resolução do contrato de prestação de serviços, indemnização por perdas e danos e restituição dos pagamentos antecipados, nos termos do contrato celebrado em 10 de janeiro de 2022.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da causa</w:t>
            </w:r>
          </w:p>
        </w:tc>
        <w:tc>
          <w:tcPr/>
          <w:p>
            <w:pPr>
              <w:pStyle w:val="Compact"/>
            </w:pPr>
            <w:r>
              <w:t xml:space="preserve">€ 250 000,00 (duzentos e cinquenta mil euros)</w:t>
            </w:r>
          </w:p>
        </w:tc>
      </w:tr>
    </w:tbl>
    <w:bookmarkStart w:id="9" w:name="observações"/>
    <w:p>
      <w:pPr>
        <w:pStyle w:val="Heading3"/>
      </w:pPr>
      <w:r>
        <w:t xml:space="preserve">Observações</w:t>
      </w:r>
    </w:p>
    <w:p>
      <w:pPr>
        <w:pStyle w:val="Compact"/>
        <w:numPr>
          <w:ilvl w:val="0"/>
          <w:numId w:val="1001"/>
        </w:numPr>
      </w:pPr>
      <w:r>
        <w:t xml:space="preserve">O presente documento destina‑se à inserção no dossiê processual, servindo de referência rápida para a identificação do processo, das partes envolvidas e dos respetivos mandatários.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Todas as informações aqui consignadas foram extraídas dos autos e são consideradas verdadeiras ao melhor do nosso conhecimento.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XYZ – Serviços de Tecnologia, Lda.</w:t>
      </w:r>
      <w:r>
        <w:br/>
      </w:r>
      <w:r>
        <w:rPr>
          <w:i/>
          <w:iCs/>
        </w:rPr>
        <w:t xml:space="preserve">Representada por Dr. João Silva, OA 12345</w:t>
      </w:r>
    </w:p>
    <w:bookmarkEnd w:id="9"/>
    <w:bookmarkEnd w:id="1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2026-02-22T18:53:14Z</dcterms:created>
  <dcterms:modified xsi:type="dcterms:W3CDTF">2026-02-22T18:53:14Z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